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1D7520">
      <w:headerReference w:type="default" r:id="rId11"/>
      <w:pgSz w:w="11906" w:h="16838" w:code="9"/>
      <w:pgMar w:top="1843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7E5" w14:textId="05653ED2" w:rsidR="00D153EE" w:rsidRDefault="0099028D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AF8E4FC" wp14:editId="6BAD12D5">
          <wp:simplePos x="0" y="0"/>
          <wp:positionH relativeFrom="margin">
            <wp:posOffset>2924810</wp:posOffset>
          </wp:positionH>
          <wp:positionV relativeFrom="paragraph">
            <wp:posOffset>-27940</wp:posOffset>
          </wp:positionV>
          <wp:extent cx="1476375" cy="865505"/>
          <wp:effectExtent l="0" t="0" r="0" b="0"/>
          <wp:wrapNone/>
          <wp:docPr id="137478006" name="Image 1" descr="Une image contenant Police, Graphique, logo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78006" name="Image 1" descr="Une image contenant Police, Graphique, logo, graphism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865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13DE852" wp14:editId="69B87355">
          <wp:simplePos x="0" y="0"/>
          <wp:positionH relativeFrom="margin">
            <wp:posOffset>1914525</wp:posOffset>
          </wp:positionH>
          <wp:positionV relativeFrom="paragraph">
            <wp:posOffset>-57150</wp:posOffset>
          </wp:positionV>
          <wp:extent cx="934720" cy="914400"/>
          <wp:effectExtent l="0" t="0" r="0" b="0"/>
          <wp:wrapNone/>
          <wp:docPr id="413714420" name="Image 1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714420" name="Image 1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72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007081" wp14:editId="642D6AC1">
          <wp:simplePos x="0" y="0"/>
          <wp:positionH relativeFrom="column">
            <wp:posOffset>4363085</wp:posOffset>
          </wp:positionH>
          <wp:positionV relativeFrom="paragraph">
            <wp:posOffset>-142875</wp:posOffset>
          </wp:positionV>
          <wp:extent cx="1009650" cy="1053076"/>
          <wp:effectExtent l="0" t="0" r="0" b="0"/>
          <wp:wrapNone/>
          <wp:docPr id="8" name="Image 7" descr="Une image contenant cercle, logo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AE711FA-F316-433E-8EFF-C5776C8C69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cercle, logo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0AE711FA-F316-433E-8EFF-C5776C8C69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650" cy="1053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rPr>
        <w:noProof/>
      </w:rPr>
      <w:drawing>
        <wp:inline distT="0" distB="0" distL="0" distR="0" wp14:anchorId="180A468A" wp14:editId="5EB6BA2B">
          <wp:extent cx="1691640" cy="449580"/>
          <wp:effectExtent l="0" t="0" r="3810" b="7620"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03E6"/>
    <w:rsid w:val="00193786"/>
    <w:rsid w:val="001C187E"/>
    <w:rsid w:val="001C4E86"/>
    <w:rsid w:val="001D7520"/>
    <w:rsid w:val="002557C9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831315"/>
    <w:rsid w:val="008D3B16"/>
    <w:rsid w:val="008F0AF7"/>
    <w:rsid w:val="0099028D"/>
    <w:rsid w:val="009D0FEE"/>
    <w:rsid w:val="00B419FA"/>
    <w:rsid w:val="00BA021B"/>
    <w:rsid w:val="00C04BC0"/>
    <w:rsid w:val="00C1050E"/>
    <w:rsid w:val="00D05E03"/>
    <w:rsid w:val="00D153EE"/>
    <w:rsid w:val="00D332A0"/>
    <w:rsid w:val="00D43F58"/>
    <w:rsid w:val="00E64A57"/>
    <w:rsid w:val="00F8007F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11</cp:revision>
  <dcterms:created xsi:type="dcterms:W3CDTF">2021-11-23T12:52:00Z</dcterms:created>
  <dcterms:modified xsi:type="dcterms:W3CDTF">2024-03-06T16:44:00Z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